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9" w:rsidRDefault="00264893" w:rsidP="008A3719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</w:t>
      </w:r>
      <w:r w:rsidR="008B2774">
        <w:rPr>
          <w:rFonts w:ascii="Arial" w:eastAsia="Calibri" w:hAnsi="Arial" w:cs="Arial"/>
          <w:b/>
          <w:sz w:val="22"/>
          <w:szCs w:val="22"/>
          <w:lang w:eastAsia="en-US"/>
        </w:rPr>
        <w:t>Prescribing Tip No.</w:t>
      </w:r>
      <w:r w:rsidR="00C7606A">
        <w:rPr>
          <w:rFonts w:ascii="Arial" w:eastAsia="Calibri" w:hAnsi="Arial" w:cs="Arial"/>
          <w:b/>
          <w:sz w:val="22"/>
          <w:szCs w:val="22"/>
          <w:lang w:eastAsia="en-US"/>
        </w:rPr>
        <w:t xml:space="preserve"> 187</w:t>
      </w:r>
      <w:r w:rsidR="00FD2DFF">
        <w:rPr>
          <w:rFonts w:ascii="Arial" w:eastAsia="Calibri" w:hAnsi="Arial" w:cs="Arial"/>
          <w:b/>
          <w:sz w:val="22"/>
          <w:szCs w:val="22"/>
          <w:lang w:eastAsia="en-US"/>
        </w:rPr>
        <w:t xml:space="preserve">    </w:t>
      </w:r>
      <w:r w:rsidR="008407E8">
        <w:rPr>
          <w:rFonts w:ascii="Arial" w:eastAsia="Calibri" w:hAnsi="Arial" w:cs="Arial"/>
          <w:b/>
          <w:sz w:val="22"/>
          <w:szCs w:val="22"/>
          <w:lang w:eastAsia="en-US"/>
        </w:rPr>
        <w:t>Date</w:t>
      </w:r>
      <w:r w:rsidR="00F24FE1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0023A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7606A">
        <w:rPr>
          <w:rFonts w:ascii="Arial" w:eastAsia="Calibri" w:hAnsi="Arial" w:cs="Arial"/>
          <w:b/>
          <w:sz w:val="22"/>
          <w:szCs w:val="22"/>
          <w:lang w:eastAsia="en-US"/>
        </w:rPr>
        <w:t>21</w:t>
      </w:r>
      <w:r w:rsidR="00C7606A" w:rsidRPr="00C7606A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t>st</w:t>
      </w:r>
      <w:r w:rsidR="00C7606A">
        <w:rPr>
          <w:rFonts w:ascii="Arial" w:eastAsia="Calibri" w:hAnsi="Arial" w:cs="Arial"/>
          <w:b/>
          <w:sz w:val="22"/>
          <w:szCs w:val="22"/>
          <w:lang w:eastAsia="en-US"/>
        </w:rPr>
        <w:t xml:space="preserve"> December 2017</w:t>
      </w:r>
    </w:p>
    <w:p w:rsidR="00131F05" w:rsidRPr="002D39B8" w:rsidRDefault="009A1277" w:rsidP="005624DB">
      <w:pPr>
        <w:pStyle w:val="Default"/>
        <w:jc w:val="center"/>
        <w:rPr>
          <w:rFonts w:ascii="Arial" w:hAnsi="Arial" w:cs="Arial"/>
          <w:b/>
          <w:color w:val="FF0000"/>
        </w:rPr>
      </w:pPr>
      <w:r w:rsidRPr="002D39B8">
        <w:rPr>
          <w:rFonts w:ascii="Arial" w:hAnsi="Arial" w:cs="Arial"/>
          <w:b/>
          <w:color w:val="FF0000"/>
        </w:rPr>
        <w:t>Prescriber codes and practice changes</w:t>
      </w:r>
    </w:p>
    <w:p w:rsidR="002D39B8" w:rsidRPr="009A1277" w:rsidRDefault="002D39B8" w:rsidP="005624DB">
      <w:pPr>
        <w:pStyle w:val="Default"/>
        <w:jc w:val="center"/>
        <w:rPr>
          <w:rFonts w:ascii="Arial" w:hAnsi="Arial" w:cs="Arial"/>
          <w:b/>
          <w:bCs/>
          <w:color w:val="FF0000"/>
          <w:sz w:val="22"/>
          <w:szCs w:val="32"/>
        </w:rPr>
      </w:pPr>
    </w:p>
    <w:p w:rsidR="00CC054C" w:rsidRDefault="0051554E" w:rsidP="005624D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97205" cy="828675"/>
            <wp:effectExtent l="0" t="0" r="0" b="9525"/>
            <wp:docPr id="1" name="Picture 1" descr="http://archive.psnc.org.uk/data/images/IT/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.psnc.org.uk/data/images/IT/tok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6" cy="8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4C" w:rsidRDefault="00CC054C" w:rsidP="005624DB">
      <w:pPr>
        <w:pStyle w:val="Default"/>
        <w:jc w:val="center"/>
        <w:rPr>
          <w:rFonts w:ascii="Arial" w:hAnsi="Arial" w:cs="Arial"/>
          <w:b/>
          <w:bCs/>
          <w:sz w:val="22"/>
          <w:szCs w:val="32"/>
        </w:rPr>
      </w:pPr>
    </w:p>
    <w:p w:rsidR="009A1277" w:rsidRPr="009A1277" w:rsidRDefault="009A1277" w:rsidP="005624DB">
      <w:pPr>
        <w:pStyle w:val="Default"/>
        <w:jc w:val="center"/>
        <w:rPr>
          <w:rFonts w:ascii="Arial" w:hAnsi="Arial" w:cs="Arial"/>
          <w:b/>
          <w:bCs/>
          <w:sz w:val="10"/>
          <w:szCs w:val="32"/>
        </w:rPr>
      </w:pPr>
    </w:p>
    <w:p w:rsidR="00F57371" w:rsidRPr="00CF7842" w:rsidRDefault="00274A92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NHS Prescription Services</w:t>
      </w:r>
      <w:r w:rsidR="00156706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(NHS BSA - 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previously the </w:t>
      </w:r>
      <w:r w:rsidRPr="00CF7842">
        <w:rPr>
          <w:rFonts w:ascii="FrutigerLTStd-Roman" w:eastAsiaTheme="minorHAnsi" w:hAnsi="FrutigerLTStd-Roman" w:cs="FrutigerLTStd-Roman"/>
          <w:i/>
          <w:color w:val="000000"/>
          <w:sz w:val="20"/>
          <w:szCs w:val="18"/>
          <w:lang w:eastAsia="en-US"/>
        </w:rPr>
        <w:t>Prescription Pricing Authority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(PPA)</w:t>
      </w:r>
      <w:r w:rsid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)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use </w:t>
      </w:r>
      <w:r w:rsidR="00F57371" w:rsidRPr="00CF7842">
        <w:rPr>
          <w:rFonts w:ascii="FrutigerLTStd-Roman" w:eastAsiaTheme="minorHAnsi" w:hAnsi="FrutigerLTStd-Roman" w:cs="FrutigerLTStd-Roman"/>
          <w:b/>
          <w:color w:val="000000"/>
          <w:sz w:val="20"/>
          <w:szCs w:val="18"/>
          <w:lang w:eastAsia="en-US"/>
        </w:rPr>
        <w:t>prescriber</w:t>
      </w:r>
      <w:r w:rsidRPr="00CF7842">
        <w:rPr>
          <w:rFonts w:ascii="FrutigerLTStd-Roman" w:eastAsiaTheme="minorHAnsi" w:hAnsi="FrutigerLTStd-Roman" w:cs="FrutigerLTStd-Roman"/>
          <w:b/>
          <w:color w:val="000000"/>
          <w:sz w:val="20"/>
          <w:szCs w:val="18"/>
          <w:lang w:eastAsia="en-US"/>
        </w:rPr>
        <w:t xml:space="preserve"> &amp; </w:t>
      </w:r>
      <w:r w:rsidR="00F57371" w:rsidRPr="00CF7842">
        <w:rPr>
          <w:rFonts w:ascii="FrutigerLTStd-Roman" w:eastAsiaTheme="minorHAnsi" w:hAnsi="FrutigerLTStd-Roman" w:cs="FrutigerLTStd-Roman"/>
          <w:b/>
          <w:color w:val="000000"/>
          <w:sz w:val="20"/>
          <w:szCs w:val="18"/>
          <w:lang w:eastAsia="en-US"/>
        </w:rPr>
        <w:t>organisation codes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to identify where prescription costs should be assigned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and to provide data about who has prescribed what products. These codes are pre-printed on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FP10 pads and entered into the prescribing system to be printed on computer generated FP10s,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or used in electronic prescription messages. </w:t>
      </w:r>
    </w:p>
    <w:p w:rsidR="00274A92" w:rsidRPr="009A1277" w:rsidRDefault="00274A92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16"/>
          <w:szCs w:val="18"/>
          <w:lang w:eastAsia="en-US"/>
        </w:rPr>
      </w:pPr>
    </w:p>
    <w:p w:rsidR="00F57371" w:rsidRPr="00CF7842" w:rsidRDefault="000550E1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  <w:r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T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here has been a recent increase in the number of prescriptions received </w:t>
      </w:r>
      <w:r w:rsidR="00274A92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by NHS Prescription Services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with incorrect</w:t>
      </w:r>
      <w:r w:rsidR="00274A92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prescriber details or prescriber codes that aren’t linked to the correct practice. This ‘unidentified</w:t>
      </w:r>
      <w:r w:rsidR="00274A92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prescribing’ creates additional work for both NHS Pre</w:t>
      </w:r>
      <w:bookmarkStart w:id="0" w:name="_GoBack"/>
      <w:bookmarkEnd w:id="0"/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scription Services and CCGs, and </w:t>
      </w:r>
      <w:r w:rsidR="00274A92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has a significant impact on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monitoring and benchmarking prescribing activity</w:t>
      </w:r>
      <w:r w:rsidR="00274A92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. </w:t>
      </w:r>
    </w:p>
    <w:p w:rsidR="00364630" w:rsidRPr="009A1277" w:rsidRDefault="00364630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</w:pPr>
    </w:p>
    <w:p w:rsidR="000550E1" w:rsidRDefault="00364630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It is vital therefore that all prescribing undertaken is charged back to the correct prescriber and prescribing budget.</w:t>
      </w: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  <w:r w:rsidRPr="009E125E">
        <w:rPr>
          <w:rFonts w:ascii="FrutigerLTStd-Roman" w:eastAsiaTheme="minorHAnsi" w:hAnsi="FrutigerLTStd-Roman" w:cs="FrutigerLTStd-Roman"/>
          <w:noProof/>
          <w:color w:val="00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48500" cy="1657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657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25E" w:rsidRDefault="009E125E" w:rsidP="0096493C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E125E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0"/>
                                <w:szCs w:val="18"/>
                                <w:u w:val="single"/>
                                <w:lang w:eastAsia="en-US"/>
                              </w:rPr>
                              <w:t>GPs leaving or joining a practice</w:t>
                            </w:r>
                            <w:r>
                              <w:t xml:space="preserve"> – </w:t>
                            </w: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NHS England regulations state that a performer is required to notify them of any change requiring amendment to the information recorded in a performer list, ideally within 28 days of the change. Changes include a change in the registered address, practice or the status of inclusion on the list.</w:t>
                            </w:r>
                          </w:p>
                          <w:p w:rsidR="009E125E" w:rsidRDefault="009E125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9E125E" w:rsidRDefault="009E125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Notification is given by completing two forms (see below):</w:t>
                            </w:r>
                          </w:p>
                          <w:p w:rsidR="009E125E" w:rsidRPr="009E125E" w:rsidRDefault="009E125E" w:rsidP="009E125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r w:rsidRPr="009E125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Notification of Changes to Medical Practice Personnel</w:t>
                            </w: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form will need to be completed by the practice,&amp;</w:t>
                            </w:r>
                          </w:p>
                          <w:p w:rsidR="009E125E" w:rsidRDefault="009E125E" w:rsidP="009E125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the</w:t>
                            </w:r>
                            <w:proofErr w:type="gramEnd"/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9E125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NPL3 Form</w:t>
                            </w: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must be completed by the </w:t>
                            </w: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  <w:u w:val="single"/>
                              </w:rPr>
                              <w:t>doctor</w:t>
                            </w:r>
                            <w:r w:rsidRPr="009E125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9E125E" w:rsidRDefault="009E125E" w:rsidP="009E125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9E125E" w:rsidRPr="009E125E" w:rsidRDefault="009E125E" w:rsidP="009E125E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Upon completion both forms should be sent for processing to Primary Care Support Services (formerly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LaSCa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) by email to </w:t>
                            </w:r>
                            <w:hyperlink r:id="rId10" w:history="1">
                              <w:r w:rsidR="0096493C" w:rsidRPr="008D176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lasca.contractoradmin@nhs.net</w:t>
                              </w:r>
                            </w:hyperlink>
                            <w:r w:rsidR="0096493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from where they will be forwarded to NHS BSA.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55pt;height:13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" fillcolor="#b6dde8 [1304]">
                <v:textbox>
                  <w:txbxContent>
                    <w:p w:rsidR="009E125E" w:rsidRDefault="009E125E" w:rsidP="0096493C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E125E">
                        <w:rPr>
                          <w:rFonts w:ascii="Arial" w:eastAsiaTheme="minorHAnsi" w:hAnsi="Arial" w:cs="Arial"/>
                          <w:b/>
                          <w:color w:val="000000"/>
                          <w:sz w:val="20"/>
                          <w:szCs w:val="18"/>
                          <w:u w:val="single"/>
                          <w:lang w:eastAsia="en-US"/>
                        </w:rPr>
                        <w:t>GPs leaving or joining a practice</w:t>
                      </w:r>
                      <w:r>
                        <w:t xml:space="preserve"> – </w:t>
                      </w: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>NHS England regulations state that a performer is required to notify them of any change requiring amendment to the information recorded in a performer list, ideally within 28 days of the change. Changes include a change in the registered address, practice or the status of inclusion on the list.</w:t>
                      </w:r>
                    </w:p>
                    <w:p w:rsidR="009E125E" w:rsidRDefault="009E125E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9E125E" w:rsidRDefault="009E125E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Notification is given by completing two forms (see below):</w:t>
                      </w:r>
                    </w:p>
                    <w:p w:rsidR="009E125E" w:rsidRPr="009E125E" w:rsidRDefault="009E125E" w:rsidP="009E125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the </w:t>
                      </w:r>
                      <w:r w:rsidRPr="009E125E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Notification of Changes to Medical Practice Personnel</w:t>
                      </w: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form will need to be completed by the practice,&amp;</w:t>
                      </w:r>
                    </w:p>
                    <w:p w:rsidR="009E125E" w:rsidRDefault="009E125E" w:rsidP="009E125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proofErr w:type="gramStart"/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>the</w:t>
                      </w:r>
                      <w:proofErr w:type="gramEnd"/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9E125E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NPL3 Form</w:t>
                      </w: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must be completed by the </w:t>
                      </w: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  <w:u w:val="single"/>
                        </w:rPr>
                        <w:t>doctor</w:t>
                      </w:r>
                      <w:r w:rsidRPr="009E125E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9E125E" w:rsidRDefault="009E125E" w:rsidP="009E125E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9E125E" w:rsidRPr="009E125E" w:rsidRDefault="009E125E" w:rsidP="009E125E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Upon completion both forms should be sent for processing to Primary Care Support Services (formerly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LaSCa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) by email to </w:t>
                      </w:r>
                      <w:hyperlink r:id="rId11" w:history="1">
                        <w:r w:rsidR="0096493C" w:rsidRPr="008D176E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lasca.contractoradmin@nhs.net</w:t>
                        </w:r>
                      </w:hyperlink>
                      <w:r w:rsidR="0096493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from where they will be forwarded to NHS BSA.</w:t>
                      </w:r>
                    </w:p>
                  </w:txbxContent>
                </v:textbox>
              </v:shape>
            </w:pict>
          </mc:Fallback>
        </mc:AlternateContent>
      </w: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9E125E" w:rsidRDefault="009E125E" w:rsidP="00CF7842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</w:p>
    <w:p w:rsidR="000550E1" w:rsidRPr="009A1277" w:rsidRDefault="000550E1" w:rsidP="009D39F9">
      <w:pPr>
        <w:autoSpaceDE w:val="0"/>
        <w:autoSpaceDN w:val="0"/>
        <w:jc w:val="both"/>
        <w:rPr>
          <w:rFonts w:ascii="FrutigerLTStd-Roman" w:eastAsiaTheme="minorHAnsi" w:hAnsi="FrutigerLTStd-Roman" w:cs="FrutigerLTStd-Roman"/>
          <w:color w:val="000000"/>
          <w:sz w:val="16"/>
          <w:szCs w:val="18"/>
          <w:lang w:eastAsia="en-US"/>
        </w:rPr>
      </w:pPr>
    </w:p>
    <w:p w:rsidR="000E531C" w:rsidRPr="009A1277" w:rsidRDefault="000E531C" w:rsidP="009D39F9">
      <w:pPr>
        <w:jc w:val="both"/>
        <w:rPr>
          <w:rFonts w:ascii="Arial" w:eastAsiaTheme="minorHAnsi" w:hAnsi="Arial" w:cs="Arial"/>
          <w:color w:val="000000"/>
          <w:sz w:val="16"/>
          <w:szCs w:val="18"/>
          <w:lang w:eastAsia="en-US"/>
        </w:rPr>
      </w:pPr>
    </w:p>
    <w:p w:rsidR="00F57371" w:rsidRPr="00CF7842" w:rsidRDefault="00607201" w:rsidP="00CF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18"/>
          <w:lang w:eastAsia="en-US"/>
        </w:rPr>
      </w:pPr>
      <w:r w:rsidRPr="00CF784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eastAsia="en-US"/>
        </w:rPr>
        <w:t>GPs working in only one practice</w:t>
      </w:r>
      <w:r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: w</w:t>
      </w:r>
      <w:r w:rsidR="00F57371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here a GP is working in only one practice, NHS</w:t>
      </w:r>
      <w:r w:rsidR="00274A92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Prescription Services will link their </w:t>
      </w:r>
      <w:r w:rsidR="00364630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D</w:t>
      </w:r>
      <w:r w:rsidR="002610DF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octor </w:t>
      </w:r>
      <w:r w:rsidR="00364630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I</w:t>
      </w:r>
      <w:r w:rsidR="002610DF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ndex </w:t>
      </w:r>
      <w:r w:rsidR="00364630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N</w:t>
      </w:r>
      <w:r w:rsidR="002610DF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umber</w:t>
      </w:r>
      <w:r w:rsidR="00F57371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with that practice and this</w:t>
      </w:r>
      <w:r w:rsidR="00364630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will</w:t>
      </w:r>
      <w:r w:rsidR="00274A92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identify both the GP and practice.</w:t>
      </w:r>
      <w:r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For any new joiners this is NOT done automatically &amp; the correct paperwork will need to be completed</w:t>
      </w:r>
      <w:r w:rsidR="002610DF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(as above)</w:t>
      </w:r>
      <w:r w:rsidR="008E58BD"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>.</w:t>
      </w:r>
      <w:r w:rsidRP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</w:p>
    <w:p w:rsidR="00607201" w:rsidRPr="009A1277" w:rsidRDefault="00607201" w:rsidP="00CF7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10"/>
          <w:szCs w:val="18"/>
          <w:u w:val="single"/>
          <w:lang w:eastAsia="en-US"/>
        </w:rPr>
      </w:pPr>
    </w:p>
    <w:p w:rsidR="00607201" w:rsidRPr="002610DF" w:rsidRDefault="00F57371" w:rsidP="0026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0"/>
          <w:szCs w:val="18"/>
          <w:lang w:eastAsia="en-US"/>
        </w:rPr>
      </w:pPr>
      <w:r w:rsidRPr="00CF784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eastAsia="en-US"/>
        </w:rPr>
        <w:t>GPs working in two or more practices</w:t>
      </w:r>
      <w:r w:rsidR="00607201" w:rsidRPr="00CF784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eastAsia="en-US"/>
        </w:rPr>
        <w:t>:</w:t>
      </w:r>
      <w:r w:rsidR="002610DF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  <w:r w:rsidR="002610DF">
        <w:rPr>
          <w:rFonts w:ascii="Arial" w:eastAsiaTheme="minorHAnsi" w:hAnsi="Arial" w:cs="Arial"/>
          <w:color w:val="FF0000"/>
          <w:sz w:val="20"/>
          <w:szCs w:val="18"/>
          <w:lang w:eastAsia="en-US"/>
        </w:rPr>
        <w:t>If a GP is to work across a number of practices e.g. within a federation, please consult the Medicines Optimisation Team for advice on the most appropriate action.</w:t>
      </w:r>
    </w:p>
    <w:p w:rsidR="00274A92" w:rsidRPr="00350B4D" w:rsidRDefault="00274A92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14"/>
          <w:szCs w:val="18"/>
          <w:lang w:eastAsia="en-US"/>
        </w:rPr>
      </w:pPr>
    </w:p>
    <w:p w:rsidR="002D39B8" w:rsidRDefault="002D39B8" w:rsidP="00CF784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18"/>
          <w:u w:val="single"/>
          <w:lang w:eastAsia="en-US"/>
        </w:rPr>
      </w:pPr>
    </w:p>
    <w:p w:rsidR="00F57371" w:rsidRPr="00CF7842" w:rsidRDefault="008E58BD" w:rsidP="0096493C">
      <w:pPr>
        <w:autoSpaceDE w:val="0"/>
        <w:autoSpaceDN w:val="0"/>
        <w:adjustRightInd w:val="0"/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</w:pPr>
      <w:r w:rsidRPr="00CF7842">
        <w:rPr>
          <w:rFonts w:ascii="Arial" w:eastAsiaTheme="minorHAnsi" w:hAnsi="Arial" w:cs="Arial"/>
          <w:b/>
          <w:color w:val="000000"/>
          <w:sz w:val="20"/>
          <w:szCs w:val="18"/>
          <w:u w:val="single"/>
          <w:lang w:eastAsia="en-US"/>
        </w:rPr>
        <w:t>Non-Medical Prescribers (NMPs)</w:t>
      </w:r>
      <w:r w:rsidR="00CF7842">
        <w:rPr>
          <w:rFonts w:ascii="Arial" w:eastAsiaTheme="minorHAnsi" w:hAnsi="Arial" w:cs="Arial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need two codes on any prescription, one to identify them as a prescriber 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(usually their professional registration number)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and one to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identify the practice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they are working in. </w:t>
      </w:r>
      <w:r w:rsidR="00F57371"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 </w:t>
      </w:r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 xml:space="preserve">The paperwork for informing NHS Prescription Services about changes in NMP prescribers can be found at </w:t>
      </w:r>
      <w:hyperlink r:id="rId12" w:history="1">
        <w:r w:rsidRPr="00CF7842">
          <w:rPr>
            <w:rStyle w:val="Hyperlink"/>
            <w:rFonts w:ascii="FrutigerLTStd-Roman" w:eastAsiaTheme="minorHAnsi" w:hAnsi="FrutigerLTStd-Roman" w:cs="FrutigerLTStd-Roman"/>
            <w:sz w:val="20"/>
            <w:szCs w:val="18"/>
            <w:lang w:eastAsia="en-US"/>
          </w:rPr>
          <w:t>http://www.nhsbsa.nhs.uk/PrescriptionServices/3974.aspx</w:t>
        </w:r>
      </w:hyperlink>
      <w:r w:rsidRPr="00CF7842">
        <w:rPr>
          <w:rFonts w:ascii="FrutigerLTStd-Roman" w:eastAsiaTheme="minorHAnsi" w:hAnsi="FrutigerLTStd-Roman" w:cs="FrutigerLTStd-Roman"/>
          <w:color w:val="000000"/>
          <w:sz w:val="20"/>
          <w:szCs w:val="18"/>
          <w:lang w:eastAsia="en-US"/>
        </w:rPr>
        <w:t>.</w:t>
      </w:r>
    </w:p>
    <w:p w:rsidR="008E58BD" w:rsidRPr="009A1277" w:rsidRDefault="008E58BD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</w:pPr>
    </w:p>
    <w:p w:rsidR="00333CB6" w:rsidRPr="009A1277" w:rsidRDefault="00333CB6" w:rsidP="00CF7842">
      <w:pPr>
        <w:autoSpaceDE w:val="0"/>
        <w:autoSpaceDN w:val="0"/>
        <w:adjustRightInd w:val="0"/>
        <w:jc w:val="both"/>
        <w:rPr>
          <w:rFonts w:ascii="FrutigerLTStd-Roman" w:eastAsiaTheme="minorHAnsi" w:hAnsi="FrutigerLTStd-Roman" w:cs="FrutigerLTStd-Roman"/>
          <w:color w:val="FF0000"/>
          <w:sz w:val="18"/>
          <w:szCs w:val="18"/>
          <w:lang w:eastAsia="en-US"/>
        </w:rPr>
      </w:pPr>
    </w:p>
    <w:p w:rsidR="00333CB6" w:rsidRPr="00333CB6" w:rsidRDefault="00350B4D" w:rsidP="002D39B8">
      <w:pPr>
        <w:rPr>
          <w:rFonts w:ascii="FrutigerLTStd-Roman" w:eastAsiaTheme="minorHAnsi" w:hAnsi="FrutigerLTStd-Roman" w:cs="FrutigerLTStd-Roman"/>
          <w:color w:val="FF0000"/>
          <w:sz w:val="18"/>
          <w:szCs w:val="18"/>
          <w:lang w:eastAsia="en-US"/>
        </w:rPr>
      </w:pPr>
      <w:r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  <w:t>For m</w:t>
      </w:r>
      <w:r w:rsidR="00333CB6" w:rsidRPr="00333CB6"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  <w:t>ore information</w:t>
      </w:r>
      <w:r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  <w:t xml:space="preserve"> visit </w:t>
      </w:r>
      <w:hyperlink r:id="rId13" w:history="1">
        <w:r w:rsidR="002D39B8" w:rsidRPr="002D39B8">
          <w:rPr>
            <w:rStyle w:val="Hyperlink"/>
            <w:rFonts w:ascii="FrutigerLTStd-Roman" w:eastAsiaTheme="minorHAnsi" w:hAnsi="FrutigerLTStd-Roman" w:cs="FrutigerLTStd-Roman"/>
            <w:sz w:val="20"/>
            <w:szCs w:val="18"/>
            <w:lang w:eastAsia="en-US"/>
          </w:rPr>
          <w:t>https://pcse.england.nhs.uk</w:t>
        </w:r>
      </w:hyperlink>
      <w:r w:rsidR="002D39B8">
        <w:rPr>
          <w:color w:val="1F497D"/>
        </w:rPr>
        <w:t xml:space="preserve"> </w:t>
      </w:r>
      <w:r w:rsidRPr="009E125E">
        <w:rPr>
          <w:rFonts w:ascii="FrutigerLTStd-Roman" w:eastAsiaTheme="minorHAnsi" w:hAnsi="FrutigerLTStd-Roman" w:cs="FrutigerLTStd-Roman"/>
          <w:color w:val="000000"/>
          <w:sz w:val="20"/>
        </w:rPr>
        <w:t>or</w:t>
      </w:r>
      <w:r>
        <w:rPr>
          <w:rStyle w:val="Hyperlink"/>
          <w:rFonts w:ascii="FrutigerLTStd-BoldItalic" w:eastAsiaTheme="minorHAnsi" w:hAnsi="FrutigerLTStd-BoldItalic" w:cs="FrutigerLTStd-BoldItalic"/>
          <w:bCs/>
          <w:iCs/>
          <w:sz w:val="18"/>
          <w:szCs w:val="18"/>
          <w:u w:val="none"/>
          <w:lang w:eastAsia="en-US"/>
        </w:rPr>
        <w:t xml:space="preserve"> </w:t>
      </w:r>
      <w:hyperlink r:id="rId14" w:history="1">
        <w:r w:rsidRPr="002D39B8">
          <w:rPr>
            <w:rStyle w:val="Hyperlink"/>
            <w:rFonts w:ascii="FrutigerLTStd-Roman" w:eastAsiaTheme="minorHAnsi" w:hAnsi="FrutigerLTStd-Roman" w:cs="FrutigerLTStd-Roman"/>
            <w:sz w:val="20"/>
            <w:szCs w:val="18"/>
            <w:lang w:eastAsia="en-US"/>
          </w:rPr>
          <w:t>http://www.nhsbsa.nhs.uk/PrescriptionServices/3879.aspx</w:t>
        </w:r>
      </w:hyperlink>
      <w:r w:rsidRPr="002D39B8">
        <w:rPr>
          <w:rStyle w:val="Hyperlink"/>
          <w:rFonts w:ascii="FrutigerLTStd-Roman" w:eastAsiaTheme="minorHAnsi" w:hAnsi="FrutigerLTStd-Roman" w:cs="FrutigerLTStd-Roman"/>
          <w:sz w:val="20"/>
        </w:rPr>
        <w:t>,</w:t>
      </w:r>
      <w:r>
        <w:rPr>
          <w:rFonts w:ascii="FrutigerLTStd-BoldItalic" w:eastAsiaTheme="minorHAnsi" w:hAnsi="FrutigerLTStd-BoldItalic" w:cs="FrutigerLTStd-BoldItalic"/>
          <w:bCs/>
          <w:iCs/>
          <w:color w:val="0090D1"/>
          <w:sz w:val="18"/>
          <w:szCs w:val="18"/>
          <w:lang w:eastAsia="en-US"/>
        </w:rPr>
        <w:t xml:space="preserve"> </w:t>
      </w:r>
      <w:r w:rsidR="002610DF"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  <w:t xml:space="preserve">email </w:t>
      </w:r>
      <w:hyperlink r:id="rId15" w:history="1">
        <w:r w:rsidR="002610DF">
          <w:rPr>
            <w:rStyle w:val="Hyperlink"/>
            <w:rFonts w:ascii="Tahoma" w:hAnsi="Tahoma" w:cs="Tahoma"/>
            <w:sz w:val="20"/>
            <w:szCs w:val="20"/>
          </w:rPr>
          <w:t>PCSE.enquiries@nhs.net</w:t>
        </w:r>
      </w:hyperlink>
      <w:r w:rsidR="002610DF">
        <w:rPr>
          <w:rFonts w:ascii="Tahoma" w:hAnsi="Tahoma" w:cs="Tahoma"/>
          <w:color w:val="000000"/>
          <w:sz w:val="20"/>
          <w:szCs w:val="20"/>
        </w:rPr>
        <w:t xml:space="preserve"> or </w:t>
      </w:r>
      <w:r w:rsidR="00333CB6" w:rsidRPr="00333CB6">
        <w:rPr>
          <w:rFonts w:ascii="FrutigerLTStd-Roman" w:eastAsiaTheme="minorHAnsi" w:hAnsi="FrutigerLTStd-Roman" w:cs="FrutigerLTStd-Roman"/>
          <w:color w:val="000000"/>
          <w:sz w:val="18"/>
          <w:szCs w:val="18"/>
          <w:lang w:eastAsia="en-US"/>
        </w:rPr>
        <w:t xml:space="preserve">call </w:t>
      </w:r>
      <w:r w:rsidR="002610DF">
        <w:rPr>
          <w:rFonts w:ascii="Tahoma" w:hAnsi="Tahoma" w:cs="Tahoma"/>
          <w:color w:val="000000"/>
          <w:sz w:val="20"/>
          <w:szCs w:val="20"/>
        </w:rPr>
        <w:t>0333 014 2884.</w:t>
      </w:r>
    </w:p>
    <w:p w:rsidR="009A1277" w:rsidRDefault="009A1277" w:rsidP="00350B4D">
      <w:pPr>
        <w:pStyle w:val="Default"/>
        <w:ind w:left="1440" w:firstLine="720"/>
        <w:jc w:val="both"/>
        <w:rPr>
          <w:rFonts w:ascii="Arial" w:hAnsi="Arial" w:cs="Arial"/>
          <w:b/>
          <w:bCs/>
          <w:sz w:val="12"/>
          <w:szCs w:val="18"/>
        </w:rPr>
      </w:pPr>
    </w:p>
    <w:bookmarkStart w:id="1" w:name="_MON_1527586588"/>
    <w:bookmarkEnd w:id="1"/>
    <w:p w:rsidR="00350B4D" w:rsidRDefault="00350B4D" w:rsidP="00350B4D">
      <w:pPr>
        <w:pStyle w:val="Default"/>
        <w:ind w:left="1440" w:firstLine="720"/>
        <w:jc w:val="both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6" o:title=""/>
          </v:shape>
          <o:OLEObject Type="Embed" ProgID="Word.Document.12" ShapeID="_x0000_i1025" DrawAspect="Icon" ObjectID="_1575361186" r:id="rId17">
            <o:FieldCodes>\s</o:FieldCodes>
          </o:OLEObject>
        </w:object>
      </w:r>
      <w:r>
        <w:rPr>
          <w:rFonts w:ascii="Arial" w:hAnsi="Arial" w:cs="Arial"/>
          <w:b/>
          <w:bCs/>
          <w:sz w:val="12"/>
          <w:szCs w:val="18"/>
        </w:rPr>
        <w:tab/>
      </w:r>
      <w:r>
        <w:rPr>
          <w:rFonts w:ascii="Arial" w:hAnsi="Arial" w:cs="Arial"/>
          <w:b/>
          <w:bCs/>
          <w:sz w:val="12"/>
          <w:szCs w:val="18"/>
        </w:rPr>
        <w:tab/>
      </w:r>
      <w:r>
        <w:rPr>
          <w:rFonts w:ascii="Arial" w:hAnsi="Arial" w:cs="Arial"/>
          <w:b/>
          <w:bCs/>
          <w:sz w:val="12"/>
          <w:szCs w:val="18"/>
        </w:rPr>
        <w:tab/>
      </w:r>
      <w:r w:rsidR="002D39B8">
        <w:rPr>
          <w:rFonts w:ascii="Arial" w:hAnsi="Arial" w:cs="Arial"/>
          <w:b/>
          <w:bCs/>
          <w:sz w:val="12"/>
          <w:szCs w:val="18"/>
        </w:rPr>
        <w:object w:dxaOrig="1531" w:dyaOrig="990">
          <v:shape id="_x0000_i1026" type="#_x0000_t75" style="width:76.5pt;height:49.5pt" o:ole="">
            <v:imagedata r:id="rId18" o:title=""/>
          </v:shape>
          <o:OLEObject Type="Embed" ProgID="AcroExch.Document.DC" ShapeID="_x0000_i1026" DrawAspect="Icon" ObjectID="_1575361187" r:id="rId19"/>
        </w:object>
      </w:r>
    </w:p>
    <w:p w:rsidR="002D39B8" w:rsidRPr="00350B4D" w:rsidRDefault="00D82F09" w:rsidP="009A1277">
      <w:pPr>
        <w:pStyle w:val="Default"/>
        <w:jc w:val="center"/>
        <w:rPr>
          <w:rFonts w:ascii="Arial" w:hAnsi="Arial" w:cs="Arial"/>
          <w:b/>
          <w:bCs/>
          <w:sz w:val="12"/>
          <w:szCs w:val="18"/>
        </w:rPr>
      </w:pPr>
      <w:r w:rsidRPr="00CF7842">
        <w:rPr>
          <w:rFonts w:ascii="Arial" w:hAnsi="Arial" w:cs="Arial"/>
          <w:b/>
          <w:sz w:val="20"/>
          <w:szCs w:val="18"/>
          <w:lang w:val="en-US"/>
        </w:rPr>
        <w:t>To contact the Medicines Optimisatio</w:t>
      </w:r>
      <w:r w:rsidR="00F244F6" w:rsidRPr="00CF7842">
        <w:rPr>
          <w:rFonts w:ascii="Arial" w:hAnsi="Arial" w:cs="Arial"/>
          <w:b/>
          <w:sz w:val="20"/>
          <w:szCs w:val="18"/>
          <w:lang w:val="en-US"/>
        </w:rPr>
        <w:t>n T</w:t>
      </w:r>
      <w:r w:rsidR="001C139C" w:rsidRPr="00CF7842">
        <w:rPr>
          <w:rFonts w:ascii="Arial" w:hAnsi="Arial" w:cs="Arial"/>
          <w:b/>
          <w:sz w:val="20"/>
          <w:szCs w:val="18"/>
          <w:lang w:val="en-US"/>
        </w:rPr>
        <w:t>eam please phone 01772 214302</w:t>
      </w:r>
    </w:p>
    <w:sectPr w:rsidR="002D39B8" w:rsidRPr="00350B4D" w:rsidSect="007D58EA">
      <w:headerReference w:type="default" r:id="rId20"/>
      <w:footerReference w:type="default" r:id="rId21"/>
      <w:pgSz w:w="11906" w:h="16838" w:code="9"/>
      <w:pgMar w:top="720" w:right="567" w:bottom="720" w:left="567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FC" w:rsidRDefault="00785DFC" w:rsidP="009E7620">
      <w:r>
        <w:separator/>
      </w:r>
    </w:p>
  </w:endnote>
  <w:endnote w:type="continuationSeparator" w:id="0">
    <w:p w:rsidR="00785DFC" w:rsidRDefault="00785DFC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020B5F" w:rsidP="00411E43">
    <w:pPr>
      <w:pStyle w:val="Foot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48022BA" wp14:editId="42C0DD76">
          <wp:simplePos x="0" y="0"/>
          <wp:positionH relativeFrom="margin">
            <wp:posOffset>191770</wp:posOffset>
          </wp:positionH>
          <wp:positionV relativeFrom="margin">
            <wp:posOffset>8636000</wp:posOffset>
          </wp:positionV>
          <wp:extent cx="1704975" cy="633095"/>
          <wp:effectExtent l="0" t="0" r="0" b="0"/>
          <wp:wrapSquare wrapText="bothSides"/>
          <wp:docPr id="26" name="Picture 26" descr="C:\Documents and Settings\Victoria.Birchall\Local Settings\Temporary Internet Files\Content.Word\Greater-Pres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Victoria.Birchall\Local Settings\Temporary Internet Files\Content.Word\Greater-Prest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7AB9617" wp14:editId="2CA9ADE0">
          <wp:simplePos x="0" y="0"/>
          <wp:positionH relativeFrom="margin">
            <wp:posOffset>5097145</wp:posOffset>
          </wp:positionH>
          <wp:positionV relativeFrom="margin">
            <wp:posOffset>8514080</wp:posOffset>
          </wp:positionV>
          <wp:extent cx="1743075" cy="753745"/>
          <wp:effectExtent l="0" t="0" r="0" b="0"/>
          <wp:wrapSquare wrapText="bothSides"/>
          <wp:docPr id="31" name="Picture 31" descr="C:\Documents and Settings\Victoria.Birchall\Local Settings\Temporary Internet Files\Content.Word\Chorley-&amp;-South-Rib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Documents and Settings\Victoria.Birchall\Local Settings\Temporary Internet Files\Content.Word\Chorley-&amp;-South-Ribb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08C" w:rsidRDefault="0084208C" w:rsidP="00411E43">
    <w:pPr>
      <w:pStyle w:val="Footer"/>
      <w:jc w:val="center"/>
      <w:rPr>
        <w:noProof/>
      </w:rPr>
    </w:pPr>
  </w:p>
  <w:p w:rsidR="0084208C" w:rsidRDefault="0084208C" w:rsidP="00411E43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FC" w:rsidRDefault="00785DFC" w:rsidP="009E7620">
      <w:r>
        <w:separator/>
      </w:r>
    </w:p>
  </w:footnote>
  <w:footnote w:type="continuationSeparator" w:id="0">
    <w:p w:rsidR="00785DFC" w:rsidRDefault="00785DFC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8C" w:rsidRDefault="0084208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</w:t>
    </w:r>
  </w:p>
  <w:p w:rsidR="0084208C" w:rsidRDefault="00F76AF7" w:rsidP="00940BD0">
    <w:pPr>
      <w:pStyle w:val="Header"/>
      <w:jc w:val="right"/>
    </w:pPr>
    <w:r>
      <w:rPr>
        <w:noProof/>
      </w:rPr>
      <w:drawing>
        <wp:inline distT="0" distB="0" distL="0" distR="0" wp14:anchorId="26E24260" wp14:editId="51191D16">
          <wp:extent cx="561975" cy="648064"/>
          <wp:effectExtent l="0" t="0" r="0" b="0"/>
          <wp:docPr id="2" name="Picture 2" descr="http://staff.midlandsandlancashirecsu.nhs.uk/joomlatools-files/docman-images/generated/26657d5ff9020d2abefe558796b9958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.midlandsandlancashirecsu.nhs.uk/joomlatools-files/docman-images/generated/26657d5ff9020d2abefe558796b9958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17" cy="65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08C"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DC862" wp14:editId="337D26F4">
              <wp:simplePos x="0" y="0"/>
              <wp:positionH relativeFrom="column">
                <wp:posOffset>1945004</wp:posOffset>
              </wp:positionH>
              <wp:positionV relativeFrom="paragraph">
                <wp:posOffset>310515</wp:posOffset>
              </wp:positionV>
              <wp:extent cx="2276475" cy="45720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208C" w:rsidRDefault="008420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53.15pt;margin-top:24.45pt;width:17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" fillcolor="white [3201]" stroked="f" strokeweight=".5pt">
              <v:textbox>
                <w:txbxContent>
                  <w:p w:rsidR="0084208C" w:rsidRDefault="0084208C"/>
                </w:txbxContent>
              </v:textbox>
            </v:shape>
          </w:pict>
        </mc:Fallback>
      </mc:AlternateContent>
    </w:r>
    <w:r w:rsidR="0084208C" w:rsidRPr="003416E2">
      <w:ptab w:relativeTo="margin" w:alignment="right" w:leader="none"/>
    </w:r>
    <w:r w:rsidR="00940BD0">
      <w:rPr>
        <w:noProof/>
      </w:rPr>
      <w:drawing>
        <wp:inline distT="0" distB="0" distL="0" distR="0" wp14:anchorId="634C1FD4" wp14:editId="7A6DE2E7">
          <wp:extent cx="1476375" cy="685460"/>
          <wp:effectExtent l="0" t="0" r="0" b="635"/>
          <wp:docPr id="4" name="Picture 4" descr="C:\Users\victoria.birchall\AppData\Local\Microsoft\Windows\Temporary Internet Files\Content.Outlook\LWY3BIE2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.birchall\AppData\Local\Microsoft\Windows\Temporary Internet Files\Content.Outlook\LWY3BIE2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8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208C">
      <w:t xml:space="preserve">       </w:t>
    </w:r>
    <w:r w:rsidR="0084208C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B68"/>
    <w:multiLevelType w:val="hybridMultilevel"/>
    <w:tmpl w:val="98F6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71B42FC"/>
    <w:multiLevelType w:val="hybridMultilevel"/>
    <w:tmpl w:val="0252754C"/>
    <w:lvl w:ilvl="0" w:tplc="0960EC70">
      <w:numFmt w:val="bullet"/>
      <w:lvlText w:val="•"/>
      <w:lvlJc w:val="left"/>
      <w:pPr>
        <w:ind w:left="720" w:hanging="360"/>
      </w:pPr>
      <w:rPr>
        <w:rFonts w:ascii="FrutigerLTStd-Roman" w:eastAsiaTheme="minorHAnsi" w:hAnsi="FrutigerLTStd-Roman" w:cs="Frutiger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2791"/>
    <w:multiLevelType w:val="hybridMultilevel"/>
    <w:tmpl w:val="F4C028B2"/>
    <w:lvl w:ilvl="0" w:tplc="0960EC70">
      <w:numFmt w:val="bullet"/>
      <w:lvlText w:val="•"/>
      <w:lvlJc w:val="left"/>
      <w:pPr>
        <w:ind w:left="720" w:hanging="360"/>
      </w:pPr>
      <w:rPr>
        <w:rFonts w:ascii="FrutigerLTStd-Roman" w:eastAsiaTheme="minorHAnsi" w:hAnsi="FrutigerLTStd-Roman" w:cs="Frutiger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8C16D9"/>
    <w:multiLevelType w:val="hybridMultilevel"/>
    <w:tmpl w:val="8D08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F10FF"/>
    <w:multiLevelType w:val="hybridMultilevel"/>
    <w:tmpl w:val="547C7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3E4E"/>
    <w:multiLevelType w:val="hybridMultilevel"/>
    <w:tmpl w:val="13888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C99"/>
    <w:multiLevelType w:val="hybridMultilevel"/>
    <w:tmpl w:val="818EA7CA"/>
    <w:lvl w:ilvl="0" w:tplc="88F23C2A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76AD7"/>
    <w:multiLevelType w:val="hybridMultilevel"/>
    <w:tmpl w:val="250A45D4"/>
    <w:lvl w:ilvl="0" w:tplc="0960EC70">
      <w:numFmt w:val="bullet"/>
      <w:lvlText w:val="•"/>
      <w:lvlJc w:val="left"/>
      <w:pPr>
        <w:ind w:left="720" w:hanging="360"/>
      </w:pPr>
      <w:rPr>
        <w:rFonts w:ascii="FrutigerLTStd-Roman" w:eastAsiaTheme="minorHAnsi" w:hAnsi="FrutigerLTStd-Roman" w:cs="Frutiger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5883017"/>
    <w:multiLevelType w:val="hybridMultilevel"/>
    <w:tmpl w:val="37D2E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2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22"/>
  </w:num>
  <w:num w:numId="10">
    <w:abstractNumId w:val="9"/>
  </w:num>
  <w:num w:numId="11">
    <w:abstractNumId w:val="33"/>
  </w:num>
  <w:num w:numId="12">
    <w:abstractNumId w:val="27"/>
  </w:num>
  <w:num w:numId="13">
    <w:abstractNumId w:val="29"/>
  </w:num>
  <w:num w:numId="14">
    <w:abstractNumId w:val="15"/>
  </w:num>
  <w:num w:numId="15">
    <w:abstractNumId w:val="37"/>
  </w:num>
  <w:num w:numId="16">
    <w:abstractNumId w:val="31"/>
  </w:num>
  <w:num w:numId="17">
    <w:abstractNumId w:val="17"/>
  </w:num>
  <w:num w:numId="18">
    <w:abstractNumId w:val="14"/>
  </w:num>
  <w:num w:numId="19">
    <w:abstractNumId w:val="32"/>
  </w:num>
  <w:num w:numId="20">
    <w:abstractNumId w:val="28"/>
  </w:num>
  <w:num w:numId="21">
    <w:abstractNumId w:val="16"/>
  </w:num>
  <w:num w:numId="22">
    <w:abstractNumId w:val="1"/>
  </w:num>
  <w:num w:numId="23">
    <w:abstractNumId w:val="4"/>
  </w:num>
  <w:num w:numId="24">
    <w:abstractNumId w:val="35"/>
  </w:num>
  <w:num w:numId="25">
    <w:abstractNumId w:val="21"/>
  </w:num>
  <w:num w:numId="26">
    <w:abstractNumId w:val="30"/>
  </w:num>
  <w:num w:numId="27">
    <w:abstractNumId w:val="18"/>
  </w:num>
  <w:num w:numId="28">
    <w:abstractNumId w:val="10"/>
  </w:num>
  <w:num w:numId="29">
    <w:abstractNumId w:val="36"/>
  </w:num>
  <w:num w:numId="30">
    <w:abstractNumId w:val="0"/>
  </w:num>
  <w:num w:numId="31">
    <w:abstractNumId w:val="20"/>
  </w:num>
  <w:num w:numId="32">
    <w:abstractNumId w:val="13"/>
  </w:num>
  <w:num w:numId="33">
    <w:abstractNumId w:val="25"/>
  </w:num>
  <w:num w:numId="34">
    <w:abstractNumId w:val="3"/>
  </w:num>
  <w:num w:numId="35">
    <w:abstractNumId w:val="6"/>
  </w:num>
  <w:num w:numId="36">
    <w:abstractNumId w:val="34"/>
  </w:num>
  <w:num w:numId="37">
    <w:abstractNumId w:val="1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43"/>
    <w:rsid w:val="000023AF"/>
    <w:rsid w:val="00020B5F"/>
    <w:rsid w:val="00023B91"/>
    <w:rsid w:val="000550E1"/>
    <w:rsid w:val="0005521D"/>
    <w:rsid w:val="00064F59"/>
    <w:rsid w:val="000E47F1"/>
    <w:rsid w:val="000E531C"/>
    <w:rsid w:val="000E6A72"/>
    <w:rsid w:val="00101E3B"/>
    <w:rsid w:val="00103B91"/>
    <w:rsid w:val="00112B43"/>
    <w:rsid w:val="00131F05"/>
    <w:rsid w:val="00142408"/>
    <w:rsid w:val="00156706"/>
    <w:rsid w:val="00163B1F"/>
    <w:rsid w:val="001B3B81"/>
    <w:rsid w:val="001C139C"/>
    <w:rsid w:val="001C73AC"/>
    <w:rsid w:val="001C7C79"/>
    <w:rsid w:val="001E38EE"/>
    <w:rsid w:val="001E7257"/>
    <w:rsid w:val="002452CC"/>
    <w:rsid w:val="002610DF"/>
    <w:rsid w:val="00264893"/>
    <w:rsid w:val="00274A92"/>
    <w:rsid w:val="002804E0"/>
    <w:rsid w:val="002D39B8"/>
    <w:rsid w:val="00333CB6"/>
    <w:rsid w:val="00335388"/>
    <w:rsid w:val="003416E2"/>
    <w:rsid w:val="00350B4D"/>
    <w:rsid w:val="0035626F"/>
    <w:rsid w:val="00364630"/>
    <w:rsid w:val="003835A3"/>
    <w:rsid w:val="003A5487"/>
    <w:rsid w:val="003E2B64"/>
    <w:rsid w:val="00411E43"/>
    <w:rsid w:val="004314AB"/>
    <w:rsid w:val="00455385"/>
    <w:rsid w:val="00480D43"/>
    <w:rsid w:val="00486A30"/>
    <w:rsid w:val="004A3655"/>
    <w:rsid w:val="004B507F"/>
    <w:rsid w:val="004C09F8"/>
    <w:rsid w:val="004E069E"/>
    <w:rsid w:val="004E1F19"/>
    <w:rsid w:val="004E3943"/>
    <w:rsid w:val="00501E91"/>
    <w:rsid w:val="005060E4"/>
    <w:rsid w:val="00507079"/>
    <w:rsid w:val="0051554E"/>
    <w:rsid w:val="005624DB"/>
    <w:rsid w:val="00586C59"/>
    <w:rsid w:val="005A7BED"/>
    <w:rsid w:val="005C0A31"/>
    <w:rsid w:val="005D20BD"/>
    <w:rsid w:val="005D45E9"/>
    <w:rsid w:val="005E3DF7"/>
    <w:rsid w:val="00607201"/>
    <w:rsid w:val="00646386"/>
    <w:rsid w:val="00684BA1"/>
    <w:rsid w:val="006F7CE1"/>
    <w:rsid w:val="00736847"/>
    <w:rsid w:val="00764B1A"/>
    <w:rsid w:val="007819F8"/>
    <w:rsid w:val="00784CC8"/>
    <w:rsid w:val="00785DFC"/>
    <w:rsid w:val="007B5D8F"/>
    <w:rsid w:val="007D17E3"/>
    <w:rsid w:val="007D58EA"/>
    <w:rsid w:val="00803C30"/>
    <w:rsid w:val="008407E8"/>
    <w:rsid w:val="0084208C"/>
    <w:rsid w:val="008523C4"/>
    <w:rsid w:val="00883DF1"/>
    <w:rsid w:val="00885809"/>
    <w:rsid w:val="008A3719"/>
    <w:rsid w:val="008B2774"/>
    <w:rsid w:val="008C2319"/>
    <w:rsid w:val="008E3E2B"/>
    <w:rsid w:val="008E58BD"/>
    <w:rsid w:val="009257BF"/>
    <w:rsid w:val="00940BD0"/>
    <w:rsid w:val="0096493C"/>
    <w:rsid w:val="00987967"/>
    <w:rsid w:val="009A1277"/>
    <w:rsid w:val="009A386C"/>
    <w:rsid w:val="009B0A42"/>
    <w:rsid w:val="009C365D"/>
    <w:rsid w:val="009D39F9"/>
    <w:rsid w:val="009E125E"/>
    <w:rsid w:val="009E7620"/>
    <w:rsid w:val="009F4E1B"/>
    <w:rsid w:val="00A1723E"/>
    <w:rsid w:val="00A531D2"/>
    <w:rsid w:val="00B033F7"/>
    <w:rsid w:val="00B36619"/>
    <w:rsid w:val="00B47D3C"/>
    <w:rsid w:val="00B75F59"/>
    <w:rsid w:val="00B83B96"/>
    <w:rsid w:val="00B96419"/>
    <w:rsid w:val="00BD6476"/>
    <w:rsid w:val="00C6310A"/>
    <w:rsid w:val="00C7606A"/>
    <w:rsid w:val="00CB3C2C"/>
    <w:rsid w:val="00CC04DC"/>
    <w:rsid w:val="00CC054C"/>
    <w:rsid w:val="00CC2F51"/>
    <w:rsid w:val="00CC70F1"/>
    <w:rsid w:val="00CF7842"/>
    <w:rsid w:val="00D009FC"/>
    <w:rsid w:val="00D13573"/>
    <w:rsid w:val="00D74CA4"/>
    <w:rsid w:val="00D82844"/>
    <w:rsid w:val="00D82F09"/>
    <w:rsid w:val="00DA511D"/>
    <w:rsid w:val="00E05112"/>
    <w:rsid w:val="00E1499E"/>
    <w:rsid w:val="00E33C06"/>
    <w:rsid w:val="00E74FED"/>
    <w:rsid w:val="00E829BF"/>
    <w:rsid w:val="00E90387"/>
    <w:rsid w:val="00EF69E7"/>
    <w:rsid w:val="00F244F6"/>
    <w:rsid w:val="00F24FE1"/>
    <w:rsid w:val="00F43BA3"/>
    <w:rsid w:val="00F57371"/>
    <w:rsid w:val="00F76AF7"/>
    <w:rsid w:val="00F812DD"/>
    <w:rsid w:val="00F8265A"/>
    <w:rsid w:val="00FB08F0"/>
    <w:rsid w:val="00FD152C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cse.england.nhs.uk" TargetMode="External"/><Relationship Id="rId18" Type="http://schemas.openxmlformats.org/officeDocument/2006/relationships/image" Target="media/image3.e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hsbsa.nhs.uk/PrescriptionServices/3974.aspx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sca.contractoradmin@nhs.net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mailto:PCSE.enquiries@nhs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sca.contractoradmin@nhs.net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hsbsa.nhs.uk/PrescriptionServices/3879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12" ma:contentTypeDescription="Create a new document." ma:contentTypeScope="" ma:versionID="6c6c7afd1c5a9546b48ce63cab8ef696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da9a9bd7b89bc4835bb6ce200e4869d0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96F84-D00D-4E99-946B-A48DE3729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16398-EBFC-43C8-BEBA-4C6E3CA0EF91}"/>
</file>

<file path=customXml/itemProps3.xml><?xml version="1.0" encoding="utf-8"?>
<ds:datastoreItem xmlns:ds="http://schemas.openxmlformats.org/officeDocument/2006/customXml" ds:itemID="{C0180F25-55C9-40DA-9353-1A852E66C4D1}"/>
</file>

<file path=customXml/itemProps4.xml><?xml version="1.0" encoding="utf-8"?>
<ds:datastoreItem xmlns:ds="http://schemas.openxmlformats.org/officeDocument/2006/customXml" ds:itemID="{155D1FE5-049C-4AA2-A542-C5DE9D9D9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Birchall Victoria (CLPCT)</dc:creator>
  <cp:lastModifiedBy>NHS Lancashire CSU</cp:lastModifiedBy>
  <cp:revision>2</cp:revision>
  <cp:lastPrinted>2013-06-07T09:27:00Z</cp:lastPrinted>
  <dcterms:created xsi:type="dcterms:W3CDTF">2017-12-21T11:33:00Z</dcterms:created>
  <dcterms:modified xsi:type="dcterms:W3CDTF">2017-12-21T11:33:00Z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</Properties>
</file>